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FC232" w14:textId="77777777" w:rsidR="00C34F3D" w:rsidRDefault="00C34F3D" w:rsidP="00C34F3D">
      <w:pPr>
        <w:pStyle w:val="a3"/>
        <w:spacing w:before="0" w:beforeAutospacing="0" w:after="0" w:afterAutospacing="0"/>
        <w:jc w:val="center"/>
        <w:rPr>
          <w:rFonts w:ascii="宋体" w:eastAsia="宋体" w:hAnsi="宋体"/>
          <w:color w:val="333333"/>
        </w:rPr>
      </w:pPr>
      <w:bookmarkStart w:id="0" w:name="_GoBack"/>
      <w:r>
        <w:rPr>
          <w:rFonts w:ascii="宋体" w:eastAsia="宋体" w:hAnsi="宋体" w:hint="eastAsia"/>
          <w:b/>
          <w:bCs/>
          <w:color w:val="333333"/>
          <w:sz w:val="36"/>
          <w:szCs w:val="36"/>
        </w:rPr>
        <w:t>国务院办公厅关于</w:t>
      </w:r>
    </w:p>
    <w:p w14:paraId="5AD9C304" w14:textId="77777777" w:rsidR="00C34F3D" w:rsidRDefault="00C34F3D" w:rsidP="00C34F3D">
      <w:pPr>
        <w:pStyle w:val="a3"/>
        <w:spacing w:before="0" w:beforeAutospacing="0" w:after="0" w:afterAutospacing="0"/>
        <w:jc w:val="center"/>
        <w:rPr>
          <w:rFonts w:ascii="宋体" w:eastAsia="宋体" w:hAnsi="宋体" w:hint="eastAsia"/>
          <w:color w:val="333333"/>
        </w:rPr>
      </w:pPr>
      <w:r>
        <w:rPr>
          <w:rFonts w:ascii="宋体" w:eastAsia="宋体" w:hAnsi="宋体" w:hint="eastAsia"/>
          <w:b/>
          <w:bCs/>
          <w:color w:val="333333"/>
          <w:sz w:val="36"/>
          <w:szCs w:val="36"/>
        </w:rPr>
        <w:t>促进“互联网+医疗健康”发展的意见</w:t>
      </w:r>
    </w:p>
    <w:p w14:paraId="6F1B5BE6" w14:textId="77777777" w:rsidR="00C34F3D" w:rsidRDefault="00C34F3D" w:rsidP="00C34F3D">
      <w:pPr>
        <w:pStyle w:val="a3"/>
        <w:spacing w:before="0" w:beforeAutospacing="0" w:after="0" w:afterAutospacing="0"/>
        <w:jc w:val="center"/>
        <w:rPr>
          <w:rFonts w:ascii="宋体" w:eastAsia="宋体" w:hAnsi="宋体" w:hint="eastAsia"/>
          <w:color w:val="333333"/>
        </w:rPr>
      </w:pPr>
      <w:r>
        <w:rPr>
          <w:rFonts w:ascii="楷体" w:eastAsia="楷体" w:hAnsi="楷体" w:hint="eastAsia"/>
          <w:color w:val="333333"/>
        </w:rPr>
        <w:t>国办发〔2018〕26号</w:t>
      </w:r>
    </w:p>
    <w:bookmarkEnd w:id="0"/>
    <w:p w14:paraId="07A17288" w14:textId="77777777" w:rsidR="00C34F3D" w:rsidRDefault="00C34F3D" w:rsidP="00C34F3D">
      <w:pPr>
        <w:pStyle w:val="a3"/>
        <w:spacing w:before="0" w:beforeAutospacing="0" w:after="0" w:afterAutospacing="0"/>
        <w:jc w:val="both"/>
        <w:rPr>
          <w:rFonts w:ascii="宋体" w:eastAsia="宋体" w:hAnsi="宋体" w:hint="eastAsia"/>
          <w:color w:val="333333"/>
        </w:rPr>
      </w:pPr>
    </w:p>
    <w:p w14:paraId="57B37524" w14:textId="77777777" w:rsidR="00C34F3D" w:rsidRDefault="00C34F3D" w:rsidP="00C34F3D">
      <w:pPr>
        <w:pStyle w:val="a3"/>
        <w:spacing w:before="0" w:beforeAutospacing="0" w:after="0" w:afterAutospacing="0"/>
        <w:jc w:val="both"/>
        <w:rPr>
          <w:rFonts w:ascii="宋体" w:eastAsia="宋体" w:hAnsi="宋体" w:hint="eastAsia"/>
          <w:color w:val="333333"/>
        </w:rPr>
      </w:pPr>
      <w:r>
        <w:rPr>
          <w:rFonts w:ascii="宋体" w:eastAsia="宋体" w:hAnsi="宋体" w:hint="eastAsia"/>
          <w:color w:val="333333"/>
        </w:rPr>
        <w:t>各省、自治区、直辖市人民政府，国务院各部委、各直属机构：</w:t>
      </w:r>
    </w:p>
    <w:p w14:paraId="1AA1C697"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为深入贯彻落实习近平新时代中国特色社会主义思想和党的十九大精神，推进实施健康中国战略，提升医疗卫生现代化管理水平，优化资源配置，创新服务模式，提高服务效率，降低服务成本，满足人民群众日益增长的医疗卫生健康需求，根据《“健康中国2030”规划纲要》和《国务院关于积极推进“互联网+”行动的指导意见》（国发〔2015〕40号），经国务院同意，现就促进“互联网+医疗健康”发展提出以下意见。</w:t>
      </w:r>
    </w:p>
    <w:p w14:paraId="4B4C4088"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b/>
          <w:bCs/>
          <w:color w:val="333333"/>
        </w:rPr>
        <w:t>一、健全“互联网+医疗健康”服务体系</w:t>
      </w:r>
    </w:p>
    <w:p w14:paraId="47548BA8"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（一）发展“互联网+”医疗服务。</w:t>
      </w:r>
    </w:p>
    <w:p w14:paraId="117E753D"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1.鼓励医疗机构应用互联网等信息技术拓展医疗服务空间和内容，构建覆盖诊前、诊中、诊后的线上线下一体化医疗服务模式。</w:t>
      </w:r>
    </w:p>
    <w:p w14:paraId="3B646A65"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允许依托医疗机构发展互联网医院。医疗机构可以使用互联网医院作为第二名称，在实体医院基础上，运用互联网技术提供安全适宜的医疗服务，允许在线开展部分常见病、慢性病复诊。医师掌握患者病历资料后，允许在线开具部分常见病、慢性病处方。</w:t>
      </w:r>
    </w:p>
    <w:p w14:paraId="1652783D"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支持医疗卫生机构、符合条件的第三方机构搭建互联网信息平台，开展远程医疗、健康咨询、健康管理服务，促进医院、医务人员、患者之间的有效沟通。</w:t>
      </w:r>
      <w:r>
        <w:rPr>
          <w:rFonts w:ascii="楷体" w:eastAsia="楷体" w:hAnsi="楷体" w:hint="eastAsia"/>
          <w:color w:val="333333"/>
        </w:rPr>
        <w:t>（国家卫生健康委员会、国家发展改革委负责。排在第一位的部门为牵头部门，下同）</w:t>
      </w:r>
    </w:p>
    <w:p w14:paraId="74DB83F0"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医疗联合体要积极运用互联网技术，加快实现医疗资源上下贯通、信息互通共享、业务高效协同，便捷开展预约诊疗、双向转诊、远程医疗等服务，推进“基层检查、上级诊断”，推动构建有序的分级诊疗格局。</w:t>
      </w:r>
    </w:p>
    <w:p w14:paraId="24618ED7"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鼓励医疗联合体内上级医疗机构借助人工智能等技术手段，面向基层提供远程会诊、远程心电诊断、远程影像诊断等服务，促进医疗联合体内医疗机构间检查检验结果实时查阅、互认共享。推进远程医疗服务覆盖全国所有医疗联合体和县级医院，并逐步向社区卫生服务机构、乡镇卫生院和村卫生室延伸，提升基层</w:t>
      </w:r>
      <w:r>
        <w:rPr>
          <w:rFonts w:ascii="宋体" w:eastAsia="宋体" w:hAnsi="宋体" w:hint="eastAsia"/>
          <w:color w:val="333333"/>
        </w:rPr>
        <w:lastRenderedPageBreak/>
        <w:t>医疗服务能力和效率。</w:t>
      </w:r>
      <w:r>
        <w:rPr>
          <w:rFonts w:ascii="楷体" w:eastAsia="楷体" w:hAnsi="楷体" w:hint="eastAsia"/>
          <w:color w:val="333333"/>
        </w:rPr>
        <w:t>（国家卫生健康委员会、国家发展改革委、财政部、国家中医药局负责）</w:t>
      </w:r>
    </w:p>
    <w:p w14:paraId="4DB1A34C"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（二）创新“互联网+”公共卫生服务。</w:t>
      </w:r>
    </w:p>
    <w:p w14:paraId="32D2889B"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推动居民电子健康档案在线查询和规范使用。以高血压、糖尿病等为重点，加强老年慢性病在线服务管理。以纳入国家免疫规划的儿童为重点服务对象，整合现有预防接种信息平台，优化预防接种服务。鼓励利用可穿戴设备获取生命体征数据，为孕产妇提供健康监测与管理。加强对严重精神障碍患者的信息管理、随访评估和分类干预。</w:t>
      </w:r>
      <w:r>
        <w:rPr>
          <w:rFonts w:ascii="楷体" w:eastAsia="楷体" w:hAnsi="楷体" w:hint="eastAsia"/>
          <w:color w:val="333333"/>
        </w:rPr>
        <w:t>（国家卫生健康委员会负责）</w:t>
      </w:r>
    </w:p>
    <w:p w14:paraId="51CF6EA9"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鼓励医疗卫生机构与互联网企业合作，加强区域医疗卫生信息资源整合，探索运用人群流动、气候变化等大数据技术分析手段，预测疾病流行趋势，加强对传染病等疾病的智能监测，提高重大疾病防控和突发公共卫生事件应对能力。</w:t>
      </w:r>
      <w:r>
        <w:rPr>
          <w:rFonts w:ascii="楷体" w:eastAsia="楷体" w:hAnsi="楷体" w:hint="eastAsia"/>
          <w:color w:val="333333"/>
        </w:rPr>
        <w:t>（国家卫生健康委员会负责）</w:t>
      </w:r>
    </w:p>
    <w:p w14:paraId="1DD526C2"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（三）优化“互联网+”家庭医生签约服务。</w:t>
      </w:r>
    </w:p>
    <w:p w14:paraId="153CA065"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1.加快家庭医生签约服务智能化信息平台建设与应用，加强上级医院对基层的技术支持，探索线上考核评价和激励机制，提高家庭医生团队服务能力，提升签约服务质量和效率，增强群众对家庭医生的信任度。</w:t>
      </w:r>
      <w:r>
        <w:rPr>
          <w:rFonts w:ascii="楷体" w:eastAsia="楷体" w:hAnsi="楷体" w:hint="eastAsia"/>
          <w:color w:val="333333"/>
        </w:rPr>
        <w:t>（国家卫生健康委员会、国家发展改革委、财政部、国家中医药局负责）</w:t>
      </w:r>
    </w:p>
    <w:p w14:paraId="51E1F3D8"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2.鼓励开展网上签约服务，为签约居民在线提供健康咨询、预约转诊、慢性病随访、健康管理、延伸处方等服务，推进家庭医生服务模式转变，改善群众签约服务感受。</w:t>
      </w:r>
      <w:r>
        <w:rPr>
          <w:rFonts w:ascii="楷体" w:eastAsia="楷体" w:hAnsi="楷体" w:hint="eastAsia"/>
          <w:color w:val="333333"/>
        </w:rPr>
        <w:t>（国家卫生健康委员会负责）</w:t>
      </w:r>
    </w:p>
    <w:p w14:paraId="6454854D"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（四）完善“互联网+”药品供应保障服务。</w:t>
      </w:r>
    </w:p>
    <w:p w14:paraId="198AC107"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对线上开具的常见病、慢性病处方，经药师审核后，医疗机构、药品经营企业可委托符合条件的第三方机构配送。探索医疗卫生机构处方信息与药品零售消费信息互联互通、实时共享，促进药品网络销售和医疗物流配送等规范发展。</w:t>
      </w:r>
      <w:r>
        <w:rPr>
          <w:rFonts w:ascii="楷体" w:eastAsia="楷体" w:hAnsi="楷体" w:hint="eastAsia"/>
          <w:color w:val="333333"/>
        </w:rPr>
        <w:t>（国家卫生健康委员会、国家市场监督管理总局、国家药品监督管理局负责）</w:t>
      </w:r>
    </w:p>
    <w:p w14:paraId="7B1BEC27"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2.依托全民健康信息平台，加强基于互联网的短缺药品多源信息采集和供应业务协同应用，提升基本药物目录、鼓励仿制的药品目录的遴选等能力。</w:t>
      </w:r>
      <w:r>
        <w:rPr>
          <w:rFonts w:ascii="楷体" w:eastAsia="楷体" w:hAnsi="楷体" w:hint="eastAsia"/>
          <w:color w:val="333333"/>
        </w:rPr>
        <w:t>（国家卫生健康委员会、工业和信息化部、国家市场监督管理总局、国家药品监督管理局负责）</w:t>
      </w:r>
    </w:p>
    <w:p w14:paraId="793F805C"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（五）推进“互联网+”医疗保障结算服务。</w:t>
      </w:r>
    </w:p>
    <w:p w14:paraId="142C54B7"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1.加快医疗保障信息系统对接整合，实现医疗保障数据与相关部门数据联通共享，逐步拓展在线支付功能，推进“一站式”结算，为参保人员提供更加便利的服务。</w:t>
      </w:r>
      <w:r>
        <w:rPr>
          <w:rFonts w:ascii="楷体" w:eastAsia="楷体" w:hAnsi="楷体" w:hint="eastAsia"/>
          <w:color w:val="333333"/>
        </w:rPr>
        <w:t>（国家医疗保障局、人力资源社会保障部、国家卫生健康委员会等负责）</w:t>
      </w:r>
    </w:p>
    <w:p w14:paraId="03BABDBC"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2.继续扩大联网定点医疗机构范围，逐步将更多基层医疗机构纳入异地就医直接结算。进一步做好外出务工人员和广大“双创”人员跨省异地住院费用直接结算。</w:t>
      </w:r>
      <w:r>
        <w:rPr>
          <w:rFonts w:ascii="楷体" w:eastAsia="楷体" w:hAnsi="楷体" w:hint="eastAsia"/>
          <w:color w:val="333333"/>
        </w:rPr>
        <w:t>（国家医疗保障局负责）</w:t>
      </w:r>
    </w:p>
    <w:p w14:paraId="2E0D9330"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3.大力推行医保智能审核和实时监控，将临床路径、合理用药、支付政策等规则嵌入医院信息系统，严格医疗行为和费用监管。</w:t>
      </w:r>
      <w:r>
        <w:rPr>
          <w:rFonts w:ascii="楷体" w:eastAsia="楷体" w:hAnsi="楷体" w:hint="eastAsia"/>
          <w:color w:val="333333"/>
        </w:rPr>
        <w:t>（国家医疗保障局负责）</w:t>
      </w:r>
    </w:p>
    <w:p w14:paraId="59D473A0"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（六）加强“互联网+”医学教育和科普服务。</w:t>
      </w:r>
    </w:p>
    <w:p w14:paraId="46649D23"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鼓励建立医疗健康教育培训云平台，提供多样化的医学在线课程和医学教育。构建网络化、数字化、个性化、终身化的医学教育培训体系，鼓励医疗工作者开展疑难杂症及重大疾病病例探讨交流，提升业务素质。</w:t>
      </w:r>
      <w:r>
        <w:rPr>
          <w:rFonts w:ascii="楷体" w:eastAsia="楷体" w:hAnsi="楷体" w:hint="eastAsia"/>
          <w:color w:val="333333"/>
        </w:rPr>
        <w:t>（国家卫生健康委员会、教育部、人力资源社会保障部负责）</w:t>
      </w:r>
    </w:p>
    <w:p w14:paraId="1CED23A8"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2.实施“继续医学教育+适宜技术推广”行动，围绕健康扶贫需求，重点针对基层和贫困地区，通过远程教育手段，推广普及实用型适宜技术。</w:t>
      </w:r>
      <w:r>
        <w:rPr>
          <w:rFonts w:ascii="楷体" w:eastAsia="楷体" w:hAnsi="楷体" w:hint="eastAsia"/>
          <w:color w:val="333333"/>
        </w:rPr>
        <w:t>（国家卫生健康委员会、人力资源社会保障部、国家中医药局负责）</w:t>
      </w:r>
    </w:p>
    <w:p w14:paraId="507D92A3"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3.建立网络科普平台，利用互联网提供健康科普知识精准教育，普及健康生活方式，提高居民自我健康管理能力和健康素养。</w:t>
      </w:r>
      <w:r>
        <w:rPr>
          <w:rFonts w:ascii="楷体" w:eastAsia="楷体" w:hAnsi="楷体" w:hint="eastAsia"/>
          <w:color w:val="333333"/>
        </w:rPr>
        <w:t>（国家卫生健康委员会、中国科协负责）</w:t>
      </w:r>
    </w:p>
    <w:p w14:paraId="7C6F504D"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（七）推进“互联网+”人工智能应用服务。</w:t>
      </w:r>
    </w:p>
    <w:p w14:paraId="5568990D"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研发基于人工智能的临床诊疗决策支持系统，开展智能医学影像识别、病理分型和多学科会诊以及多种医疗健康场景下的智能语音技术应用，提高医疗服务效率。支持中医辨证论治智能辅助系统应用，提升基层中医诊疗服务能力。开展基于人工智能技术、医疗健康智能设备的移动医疗示范，实现个人健康实时监测与评估、疾病预警、慢病筛查、主动干预。</w:t>
      </w:r>
      <w:r>
        <w:rPr>
          <w:rFonts w:ascii="楷体" w:eastAsia="楷体" w:hAnsi="楷体" w:hint="eastAsia"/>
          <w:color w:val="333333"/>
        </w:rPr>
        <w:t>（国家发展改革委、科技部、工业和信息化部、国家卫生健康委员会、国家中医药局按职责分工负责）</w:t>
      </w:r>
    </w:p>
    <w:p w14:paraId="28C463F6"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加强临床、科研数据整合共享和应用，支持研发医疗健康相关的人工智能技术、医用机器人、大型医疗设备、应急救援医疗设备、生物三维打印技术和可穿戴设备等。顺应工业互联网创新发展趋势，提升医疗健康设备的数字化、智能化制造水平，促进产业升级。</w:t>
      </w:r>
      <w:r>
        <w:rPr>
          <w:rFonts w:ascii="楷体" w:eastAsia="楷体" w:hAnsi="楷体" w:hint="eastAsia"/>
          <w:color w:val="333333"/>
        </w:rPr>
        <w:t>（国家发展改革委、工业和信息化部、科技部、国家卫生健康委员会等按职责分工负责）</w:t>
      </w:r>
    </w:p>
    <w:p w14:paraId="113B9ED9"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b/>
          <w:bCs/>
          <w:color w:val="333333"/>
        </w:rPr>
        <w:t>二、完善“互联网+医疗健康”支撑体系</w:t>
      </w:r>
    </w:p>
    <w:p w14:paraId="3749B370"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（八）加快实现医疗健康信息互通共享。</w:t>
      </w:r>
    </w:p>
    <w:p w14:paraId="2175A9E7"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各地区、各有关部门要协调推进统一权威、互联互通的全民健康信息平台建设，逐步实现与国家数据共享交换平台的对接联通，强化人口、公共卫生、医疗服务、医疗保障、药品供应、综合管理等数据采集，畅通部门、区域、行业之间的数据共享通道，促进全民健康信息共享应用。</w:t>
      </w:r>
      <w:r>
        <w:rPr>
          <w:rFonts w:ascii="楷体" w:eastAsia="楷体" w:hAnsi="楷体" w:hint="eastAsia"/>
          <w:color w:val="333333"/>
        </w:rPr>
        <w:t>（国家发展改革委、工业和信息化部、公安部、人力资源社会保障部、国家卫生健康委员会、国家市场监督管理总局、国家医疗保障局、各省级人民政府负责）</w:t>
      </w:r>
    </w:p>
    <w:p w14:paraId="3A03D112"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加快建设基础资源信息数据库，完善全员人口、电子健康档案、电子病历等数据库。大力提升医疗机构信息化应用水平，二级以上医院要健全医院信息平台功能，整合院内各类系统资源，提升医院管理效率。三级医院要在2020年前实现院内医疗服务信息互通共享，有条件的医院要尽快实现。</w:t>
      </w:r>
      <w:r>
        <w:rPr>
          <w:rFonts w:ascii="楷体" w:eastAsia="楷体" w:hAnsi="楷体" w:hint="eastAsia"/>
          <w:color w:val="333333"/>
        </w:rPr>
        <w:t>（国家卫生健康委员会负责）</w:t>
      </w:r>
    </w:p>
    <w:p w14:paraId="3F786453"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3.健全基于互联网、大数据技术的分级诊疗信息系统，推动各级各类医院逐步实现电子健康档案、电子病历、检验检查结果的共享，以及在不同层级医疗卫生机构间的授权使用。支持老少边穷地区基层医疗卫生机构信息化软硬件建设。</w:t>
      </w:r>
      <w:r>
        <w:rPr>
          <w:rFonts w:ascii="楷体" w:eastAsia="楷体" w:hAnsi="楷体" w:hint="eastAsia"/>
          <w:color w:val="333333"/>
        </w:rPr>
        <w:t>（国家卫生健康委员会、国家发展改革委、财政部负责）</w:t>
      </w:r>
    </w:p>
    <w:p w14:paraId="08AD9441"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（九）健全“互联网+医疗健康”标准体系。</w:t>
      </w:r>
    </w:p>
    <w:p w14:paraId="061D3BC3"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健全统一规范的全国医疗健康数据资源目录与标准体系。加强“互联网+医疗健康”标准的规范管理，制订医疗服务、数据安全、个人信息保护、信息共享等基础标准，全面推开病案首页书写规范、疾病分类与代码、手术操作分类与代码、医学名词术语“四统一”。</w:t>
      </w:r>
      <w:r>
        <w:rPr>
          <w:rFonts w:ascii="楷体" w:eastAsia="楷体" w:hAnsi="楷体" w:hint="eastAsia"/>
          <w:color w:val="333333"/>
        </w:rPr>
        <w:t>（国家卫生健康委员会、国家市场监督管理总局负责）</w:t>
      </w:r>
    </w:p>
    <w:p w14:paraId="2A8A5985"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2.加快应用全国医院信息化建设标准和规范，强化省统筹区域平台和医院信息平台功能指引、数据标准的推广应用，统一数据接口，为信息互通共享提供支撑。</w:t>
      </w:r>
      <w:r>
        <w:rPr>
          <w:rFonts w:ascii="楷体" w:eastAsia="楷体" w:hAnsi="楷体" w:hint="eastAsia"/>
          <w:color w:val="333333"/>
        </w:rPr>
        <w:t>（国家卫生健康委员会、国家市场监督管理总局负责）</w:t>
      </w:r>
    </w:p>
    <w:p w14:paraId="18990734"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（十）提高医院管理和便民服务水平。</w:t>
      </w:r>
    </w:p>
    <w:p w14:paraId="41B61F19"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围绕群众日益增长的需求，利用信息技术，优化服务流程，提升服务效能，提高医疗服务供给与需求匹配度。到2020年，二级以上医院普遍提供分时段预约诊疗、智能导医分诊、候诊提醒、检验检查结果查询、诊间结算、移动支付等线上服务。有条件的医疗卫生机构可以开展移动护理、生命体征在线监测、智能医学影像识别、家庭监测等服务。</w:t>
      </w:r>
      <w:r>
        <w:rPr>
          <w:rFonts w:ascii="楷体" w:eastAsia="楷体" w:hAnsi="楷体" w:hint="eastAsia"/>
          <w:color w:val="333333"/>
        </w:rPr>
        <w:t>（国家卫生健康委员会、国家中医药局负责）</w:t>
      </w:r>
    </w:p>
    <w:p w14:paraId="02D3C752"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支持医学检验机构、医疗卫生机构联合互联网企业，发展疾病预防、检验检测等医疗健康服务。推进院前急救车载监护系统与区域或医院信息平台连接，做好患者信息规范共享、远程急救指导和院内急救准备等工作，提高急救效能。推广“智慧中药房”，提高中药饮片、成方制剂等药事服务水平。</w:t>
      </w:r>
      <w:r>
        <w:rPr>
          <w:rFonts w:ascii="楷体" w:eastAsia="楷体" w:hAnsi="楷体" w:hint="eastAsia"/>
          <w:color w:val="333333"/>
        </w:rPr>
        <w:t>（国家卫生健康委员会、工业和信息化部、国家中医药局负责）</w:t>
      </w:r>
    </w:p>
    <w:p w14:paraId="119241F9"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（十一）提升医疗机构基础设施保障能力。</w:t>
      </w:r>
    </w:p>
    <w:p w14:paraId="32F9B53E"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提升“互联网+医疗健康”服务保障水平，推进医疗卫生服务体系建设，科学布局，合理配置，实施区域中心医院医疗检测设备配置保障工程，国家对中西部等地区的贫困地区予以适当支持。加快基层医疗卫生机构标准化建设，提高基层装备保障能力。</w:t>
      </w:r>
      <w:r>
        <w:rPr>
          <w:rFonts w:ascii="楷体" w:eastAsia="楷体" w:hAnsi="楷体" w:hint="eastAsia"/>
          <w:color w:val="333333"/>
        </w:rPr>
        <w:t>（国家卫生健康委员会、国家发展改革委、财政部负责）</w:t>
      </w:r>
    </w:p>
    <w:p w14:paraId="30AAD674"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重点支持高速宽带网络普遍覆盖城乡各级医疗机构，深入开展电信普遍服务试点，推动光纤宽带网络向农村医疗机构延伸。推动电信企业加快宽带网络演进升级步伐，部署大容量光纤宽带网络，提供高速率网络接入。完善移动宽带网络覆盖，支撑开展急救车载远程诊疗。</w:t>
      </w:r>
      <w:r>
        <w:rPr>
          <w:rFonts w:ascii="楷体" w:eastAsia="楷体" w:hAnsi="楷体" w:hint="eastAsia"/>
          <w:color w:val="333333"/>
        </w:rPr>
        <w:t>（工业和信息化部、国家卫生健康委员会按职责分工负责）</w:t>
      </w:r>
    </w:p>
    <w:p w14:paraId="24F1EC32"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3.面向远程医疗、医疗信息共享等需求，鼓励电信企业向医疗机构提供优质互联网专线、虚拟专用网（VPN）等网络接入服务，推进远程医疗专网建设，保障医疗相关数据传输服务质量。支持各医疗机构选择使用高速率高可靠的网络接入服务。</w:t>
      </w:r>
      <w:r>
        <w:rPr>
          <w:rFonts w:ascii="楷体" w:eastAsia="楷体" w:hAnsi="楷体" w:hint="eastAsia"/>
          <w:color w:val="333333"/>
        </w:rPr>
        <w:t>（工业和信息化部、国家卫生健康委员会按职责分工负责）</w:t>
      </w:r>
    </w:p>
    <w:p w14:paraId="6FFEFBA6"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（十二）及时制订完善相关配套政策。</w:t>
      </w:r>
    </w:p>
    <w:p w14:paraId="24090611"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适应“互联网+医疗健康”发展，进一步完善医保支付政策。逐步将符合条件的互联网诊疗服务纳入医保支付范围，建立费用分担机制，方便群众就近就医，促进优质医疗资源有效利用。健全互联网诊疗收费政策，加强使用管理，促进形成合理的利益分配机制，支持互联网医疗服务可持续发展。</w:t>
      </w:r>
      <w:r>
        <w:rPr>
          <w:rFonts w:ascii="楷体" w:eastAsia="楷体" w:hAnsi="楷体" w:hint="eastAsia"/>
          <w:color w:val="333333"/>
        </w:rPr>
        <w:t>（国家医疗保障局负责）</w:t>
      </w:r>
    </w:p>
    <w:p w14:paraId="093A9046"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2.完善医师多点执业政策，鼓励执业医师开展“互联网+医疗健康”服务。</w:t>
      </w:r>
      <w:r>
        <w:rPr>
          <w:rFonts w:ascii="楷体" w:eastAsia="楷体" w:hAnsi="楷体" w:hint="eastAsia"/>
          <w:color w:val="333333"/>
        </w:rPr>
        <w:t>（国家卫生健康委员会负责）</w:t>
      </w:r>
    </w:p>
    <w:p w14:paraId="26BD7598"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b/>
          <w:bCs/>
          <w:color w:val="333333"/>
        </w:rPr>
        <w:t>三、加强行业监管和安全保障</w:t>
      </w:r>
    </w:p>
    <w:p w14:paraId="4D55097B"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（十三）强化医疗质量监管。</w:t>
      </w:r>
    </w:p>
    <w:p w14:paraId="5259958A"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出台规范互联网诊疗行为的管理办法，明确监管底线，健全相关机构准入标准，最大限度减少准入限制，加强事中事后监管，确保医疗健康服务质量和安全。推进网络可信体系建设，加快建设全国统一标识的医疗卫生人员和医疗卫生机构可信医学数字身份、电子实名认证、数据访问控制信息系统，创新监管机制，提升监管能力。建立医疗责任分担机制，推行在线知情同意告知，防范和化解医疗风险。</w:t>
      </w:r>
      <w:r>
        <w:rPr>
          <w:rFonts w:ascii="楷体" w:eastAsia="楷体" w:hAnsi="楷体" w:hint="eastAsia"/>
          <w:color w:val="333333"/>
        </w:rPr>
        <w:t>（国家卫生健康委员会、国家网信办、工业和信息化部、公安部负责）</w:t>
      </w:r>
    </w:p>
    <w:p w14:paraId="51CAB183"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2.互联网医疗健康服务平台等第三方机构应当确保提供服务人员的资质符合有关规定要求，并对所提供的服务承担责任。“互联网+医疗健康”服务产生的数据应当全程留痕，可查询、可追溯，满足行业监管需求。</w:t>
      </w:r>
      <w:r>
        <w:rPr>
          <w:rFonts w:ascii="楷体" w:eastAsia="楷体" w:hAnsi="楷体" w:hint="eastAsia"/>
          <w:color w:val="333333"/>
        </w:rPr>
        <w:t>（国家卫生健康委员会、国家网信办、工业和信息化部、公安部、国家市场监督管理总局负责）</w:t>
      </w:r>
    </w:p>
    <w:p w14:paraId="6808DB62"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楷体" w:eastAsia="楷体" w:hAnsi="楷体" w:hint="eastAsia"/>
          <w:color w:val="333333"/>
        </w:rPr>
        <w:t>（十四）保障数据信息安全。</w:t>
      </w:r>
    </w:p>
    <w:p w14:paraId="36D534EA"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1.研究制定健康医疗大数据确权、开放、流通、交易和产权保护的法规。严格执行信息安全和健康医疗数据保密规定，建立完善个人隐私信息保护制度，严格管理患者信息、用户资料、基因数据等，对非法买卖、泄露信息行为依法依规予以惩处。</w:t>
      </w:r>
      <w:r>
        <w:rPr>
          <w:rFonts w:ascii="楷体" w:eastAsia="楷体" w:hAnsi="楷体" w:hint="eastAsia"/>
          <w:color w:val="333333"/>
        </w:rPr>
        <w:t>（国家卫生健康委员会、国家网信办、工业和信息化部、公安部负责）</w:t>
      </w:r>
    </w:p>
    <w:p w14:paraId="2C5BC795"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2.加强医疗卫生机构、互联网医疗健康服务平台、智能医疗设备以及关键信息基础设施、数据应用服务的信息防护，定期开展信息安全隐患排查、监测和预警。患者信息等敏感数据应当存储在境内，确需向境外提供的，应当依照有关规定进行安全评估。</w:t>
      </w:r>
      <w:r>
        <w:rPr>
          <w:rFonts w:ascii="楷体" w:eastAsia="楷体" w:hAnsi="楷体" w:hint="eastAsia"/>
          <w:color w:val="333333"/>
        </w:rPr>
        <w:t>（国家卫生健康委员会、国家网信办、工业和信息化部负责）</w:t>
      </w:r>
    </w:p>
    <w:p w14:paraId="5804590C" w14:textId="77777777" w:rsidR="00C34F3D" w:rsidRDefault="00C34F3D" w:rsidP="00C34F3D">
      <w:pPr>
        <w:pStyle w:val="a3"/>
        <w:spacing w:before="0" w:beforeAutospacing="0" w:after="0" w:afterAutospacing="0"/>
        <w:ind w:firstLine="480"/>
        <w:jc w:val="both"/>
        <w:rPr>
          <w:rFonts w:ascii="宋体" w:eastAsia="宋体" w:hAnsi="宋体" w:hint="eastAsia"/>
          <w:color w:val="333333"/>
        </w:rPr>
      </w:pPr>
      <w:r>
        <w:rPr>
          <w:rFonts w:ascii="宋体" w:eastAsia="宋体" w:hAnsi="宋体" w:hint="eastAsia"/>
          <w:color w:val="333333"/>
        </w:rPr>
        <w:t>各地区、各有关部门要结合工作实际，及时出台配套政策措施，确保各项部署落到实处。中西部地区、农村贫困地区、偏远边疆地区要因地制宜，积极发展“互联网+医疗健康”，引入优质医疗资源，提高医疗健康服务的可及性。国家卫生健康委员会要会同有关部门按照任务分工，加强工作指导和督促检查，重要情况及时报告国务院。</w:t>
      </w:r>
    </w:p>
    <w:p w14:paraId="39D90ADC" w14:textId="77777777" w:rsidR="00C34F3D" w:rsidRDefault="00C34F3D" w:rsidP="00C34F3D">
      <w:pPr>
        <w:pStyle w:val="a3"/>
        <w:spacing w:before="0" w:beforeAutospacing="0" w:after="0" w:afterAutospacing="0"/>
        <w:jc w:val="right"/>
        <w:rPr>
          <w:rFonts w:ascii="宋体" w:eastAsia="宋体" w:hAnsi="宋体" w:hint="eastAsia"/>
          <w:color w:val="333333"/>
        </w:rPr>
      </w:pPr>
    </w:p>
    <w:p w14:paraId="56826A2B" w14:textId="77777777" w:rsidR="00C34F3D" w:rsidRDefault="00C34F3D" w:rsidP="00C34F3D">
      <w:pPr>
        <w:pStyle w:val="a3"/>
        <w:spacing w:before="0" w:beforeAutospacing="0" w:after="0" w:afterAutospacing="0"/>
        <w:jc w:val="right"/>
        <w:rPr>
          <w:rFonts w:ascii="宋体" w:eastAsia="宋体" w:hAnsi="宋体" w:hint="eastAsia"/>
          <w:color w:val="333333"/>
        </w:rPr>
      </w:pPr>
    </w:p>
    <w:p w14:paraId="642FE210" w14:textId="77777777" w:rsidR="00C34F3D" w:rsidRDefault="00C34F3D" w:rsidP="00C34F3D">
      <w:pPr>
        <w:pStyle w:val="a3"/>
        <w:spacing w:before="0" w:beforeAutospacing="0" w:after="0" w:afterAutospacing="0"/>
        <w:jc w:val="right"/>
        <w:rPr>
          <w:rFonts w:ascii="宋体" w:eastAsia="宋体" w:hAnsi="宋体" w:hint="eastAsia"/>
          <w:color w:val="333333"/>
        </w:rPr>
      </w:pPr>
    </w:p>
    <w:p w14:paraId="1C0075FA" w14:textId="77777777" w:rsidR="00C34F3D" w:rsidRDefault="00C34F3D" w:rsidP="00C34F3D">
      <w:pPr>
        <w:pStyle w:val="a3"/>
        <w:wordWrap w:val="0"/>
        <w:spacing w:before="0" w:beforeAutospacing="0" w:after="0" w:afterAutospacing="0"/>
        <w:jc w:val="right"/>
        <w:rPr>
          <w:rFonts w:ascii="宋体" w:eastAsia="宋体" w:hAnsi="宋体" w:hint="eastAsia"/>
          <w:color w:val="333333"/>
        </w:rPr>
      </w:pPr>
      <w:r>
        <w:rPr>
          <w:rFonts w:ascii="宋体" w:eastAsia="宋体" w:hAnsi="宋体" w:hint="eastAsia"/>
          <w:color w:val="333333"/>
        </w:rPr>
        <w:t xml:space="preserve">                    </w:t>
      </w:r>
      <w:r>
        <w:rPr>
          <w:rFonts w:ascii="宋体" w:eastAsia="宋体" w:hAnsi="宋体" w:hint="eastAsia"/>
          <w:color w:val="333333"/>
        </w:rPr>
        <w:t>国务院办公厅</w:t>
      </w:r>
    </w:p>
    <w:p w14:paraId="58BABC74" w14:textId="77777777" w:rsidR="00C34F3D" w:rsidRDefault="00C34F3D" w:rsidP="00C34F3D">
      <w:pPr>
        <w:pStyle w:val="a3"/>
        <w:spacing w:before="0" w:beforeAutospacing="0" w:after="0" w:afterAutospacing="0"/>
        <w:jc w:val="right"/>
        <w:rPr>
          <w:rFonts w:ascii="宋体" w:eastAsia="宋体" w:hAnsi="宋体" w:hint="eastAsia"/>
          <w:color w:val="333333"/>
        </w:rPr>
      </w:pPr>
      <w:r>
        <w:rPr>
          <w:rFonts w:ascii="宋体" w:eastAsia="宋体" w:hAnsi="宋体" w:hint="eastAsia"/>
          <w:color w:val="333333"/>
        </w:rPr>
        <w:t>2018年4月25日 </w:t>
      </w:r>
    </w:p>
    <w:p w14:paraId="0EDC96AB" w14:textId="77777777" w:rsidR="00C255FF" w:rsidRDefault="00465B28"/>
    <w:sectPr w:rsidR="00C255FF" w:rsidSect="00B9226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3D"/>
    <w:rsid w:val="00465B28"/>
    <w:rsid w:val="00B9226E"/>
    <w:rsid w:val="00C34F3D"/>
    <w:rsid w:val="00EA471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4C8B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F3D"/>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4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788</Words>
  <Characters>4496</Characters>
  <Application>Microsoft Macintosh Word</Application>
  <DocSecurity>0</DocSecurity>
  <Lines>37</Lines>
  <Paragraphs>10</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2018-05-26T00:22:00Z</dcterms:created>
  <dcterms:modified xsi:type="dcterms:W3CDTF">2018-05-26T00:23:00Z</dcterms:modified>
</cp:coreProperties>
</file>